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0B1DBDC3" w14:textId="62470CBA" w:rsidR="00597F40" w:rsidRDefault="00597F40" w:rsidP="008838C8">
      <w:pPr>
        <w:spacing w:after="0" w:line="240" w:lineRule="auto"/>
        <w:rPr>
          <w:rFonts w:ascii="Calibri Light" w:hAnsi="Calibri Light" w:cs="Calibri Light"/>
          <w:b/>
          <w:bCs/>
          <w:color w:val="002060"/>
          <w:sz w:val="14"/>
          <w:szCs w:val="14"/>
        </w:rPr>
      </w:pPr>
      <w:bookmarkStart w:id="0" w:name="_Hlk152338901"/>
      <w:r w:rsidRPr="00597F40">
        <w:rPr>
          <w:rFonts w:ascii="Calibri Light" w:hAnsi="Calibri Light" w:cs="Calibri Light"/>
          <w:b/>
          <w:bCs/>
          <w:color w:val="002060"/>
          <w:sz w:val="14"/>
          <w:szCs w:val="14"/>
        </w:rPr>
        <w:t>LA VIA PER UNA EDILIZIA DIGITALIZZATA E SOSTENIBILE: LE COMPETENZE ALLA BASE DELLA DUPLICE TRANSIZIONE</w:t>
      </w:r>
    </w:p>
    <w:p w14:paraId="4729BBDF" w14:textId="31B6583F" w:rsidR="00597F40"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F225DB">
        <w:rPr>
          <w:rFonts w:ascii="Calibri Light" w:hAnsi="Calibri Light" w:cs="Calibri Light"/>
          <w:b/>
          <w:bCs/>
          <w:color w:val="002060"/>
          <w:sz w:val="14"/>
          <w:szCs w:val="14"/>
        </w:rPr>
        <w:t>9</w:t>
      </w:r>
      <w:r>
        <w:rPr>
          <w:rFonts w:ascii="Calibri Light" w:hAnsi="Calibri Light" w:cs="Calibri Light"/>
          <w:b/>
          <w:bCs/>
          <w:color w:val="002060"/>
          <w:sz w:val="14"/>
          <w:szCs w:val="14"/>
        </w:rPr>
        <w:t xml:space="preserve">: </w:t>
      </w:r>
      <w:r w:rsidR="00F225DB" w:rsidRPr="00F225DB">
        <w:rPr>
          <w:rFonts w:ascii="Calibri Light" w:hAnsi="Calibri Light" w:cs="Calibri Light"/>
          <w:b/>
          <w:bCs/>
          <w:color w:val="002060"/>
          <w:sz w:val="14"/>
          <w:szCs w:val="14"/>
        </w:rPr>
        <w:t>Strumenti di Digital Marketing per l’edilizia</w:t>
      </w:r>
    </w:p>
    <w:p w14:paraId="27236B09" w14:textId="3ED9DE1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7A3DA53" w14:textId="77777777" w:rsidR="00597F40" w:rsidRDefault="00597F40" w:rsidP="008838C8">
      <w:pPr>
        <w:jc w:val="center"/>
        <w:rPr>
          <w:b/>
          <w:bCs/>
          <w:i/>
          <w:iCs/>
          <w:color w:val="1F3864" w:themeColor="accent1" w:themeShade="80"/>
          <w:sz w:val="14"/>
          <w:szCs w:val="14"/>
        </w:rPr>
      </w:pPr>
      <w:bookmarkStart w:id="1" w:name="_Hlk195087184"/>
      <w:bookmarkEnd w:id="0"/>
      <w:r w:rsidRPr="00597F40">
        <w:rPr>
          <w:b/>
          <w:bCs/>
          <w:i/>
          <w:iCs/>
          <w:color w:val="1F3864" w:themeColor="accent1" w:themeShade="80"/>
          <w:sz w:val="14"/>
          <w:szCs w:val="14"/>
        </w:rPr>
        <w:t>Operazione Rif. PA 2024-23328/RER approvata con delibera di Giunta Regionale n. 119 del 03/02/2025 e cofinanziata con risorse del Fondo Sociale Europeo Plus e della Regione Emilia-Romagna PR FSE+ 2021/2027</w:t>
      </w:r>
    </w:p>
    <w:bookmarkEnd w:id="1"/>
    <w:p w14:paraId="38ABA5B9" w14:textId="323ADFA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73110F1E" w14:textId="28722759" w:rsidR="00EB52FF" w:rsidRPr="00EB52FF" w:rsidRDefault="00597F40" w:rsidP="00597F40">
      <w:pPr>
        <w:spacing w:after="0" w:line="240" w:lineRule="auto"/>
        <w:jc w:val="center"/>
        <w:rPr>
          <w:rFonts w:ascii="Calibri Light" w:hAnsi="Calibri Light" w:cs="Calibri Light"/>
          <w:b/>
          <w:bCs/>
          <w:color w:val="002060"/>
          <w:sz w:val="24"/>
          <w:szCs w:val="24"/>
        </w:rPr>
      </w:pPr>
      <w:r w:rsidRPr="00597F40">
        <w:rPr>
          <w:rFonts w:ascii="Calibri Light" w:hAnsi="Calibri Light" w:cs="Calibri Light"/>
          <w:b/>
          <w:bCs/>
          <w:color w:val="002060"/>
          <w:sz w:val="24"/>
          <w:szCs w:val="24"/>
        </w:rPr>
        <w:t>LA VIA PER UNA EDILIZIA DIGITALIZZATA E SOSTENIBILE: LE COMPETENZE ALLA BASE DELLA DUPLICE TRANSIZIONE</w:t>
      </w:r>
    </w:p>
    <w:p w14:paraId="448B593F" w14:textId="0C01A924" w:rsidR="00E754C5" w:rsidRDefault="00597F40" w:rsidP="00EB52FF">
      <w:pPr>
        <w:spacing w:after="0" w:line="240" w:lineRule="auto"/>
        <w:jc w:val="center"/>
        <w:rPr>
          <w:rFonts w:ascii="Calibri Light" w:hAnsi="Calibri Light" w:cs="Calibri Light"/>
          <w:b/>
          <w:bCs/>
          <w:i/>
          <w:iCs/>
          <w:color w:val="002060"/>
          <w:sz w:val="24"/>
          <w:szCs w:val="24"/>
        </w:rPr>
      </w:pPr>
      <w:r w:rsidRPr="00597F40">
        <w:rPr>
          <w:rFonts w:ascii="Calibri Light" w:hAnsi="Calibri Light" w:cs="Calibri Light"/>
          <w:b/>
          <w:bCs/>
          <w:i/>
          <w:iCs/>
          <w:color w:val="002060"/>
          <w:sz w:val="24"/>
          <w:szCs w:val="24"/>
        </w:rPr>
        <w:t>Operazione Rif. PA 2024-23328/RER approvata con delibera di Giunta Regionale n. 119 del 03/02/2025 e cofinanziata con risorse del Fondo Sociale Europeo Plus e della Regione Emilia-Romagna PR FSE+ 2021/2027</w:t>
      </w:r>
    </w:p>
    <w:p w14:paraId="5F9C53A4" w14:textId="77777777" w:rsidR="00597F40" w:rsidRDefault="00597F40" w:rsidP="00EB52FF">
      <w:pPr>
        <w:spacing w:after="0" w:line="240" w:lineRule="auto"/>
        <w:jc w:val="center"/>
        <w:rPr>
          <w:rFonts w:ascii="Calibri Light" w:hAnsi="Calibri Light" w:cs="Calibri Light"/>
          <w:b/>
          <w:bCs/>
          <w:color w:val="002060"/>
          <w:sz w:val="24"/>
          <w:szCs w:val="24"/>
        </w:rPr>
      </w:pPr>
    </w:p>
    <w:p w14:paraId="06A9901D" w14:textId="77777777" w:rsidR="00F225DB" w:rsidRDefault="00F225DB" w:rsidP="00B03856">
      <w:pPr>
        <w:spacing w:after="0" w:line="240" w:lineRule="auto"/>
        <w:rPr>
          <w:rFonts w:ascii="Calibri Light" w:hAnsi="Calibri Light" w:cs="Calibri Light"/>
          <w:b/>
          <w:bCs/>
          <w:color w:val="002060"/>
          <w:sz w:val="24"/>
          <w:szCs w:val="24"/>
        </w:rPr>
      </w:pPr>
      <w:r w:rsidRPr="00F225DB">
        <w:rPr>
          <w:rFonts w:ascii="Calibri Light" w:hAnsi="Calibri Light" w:cs="Calibri Light"/>
          <w:b/>
          <w:bCs/>
          <w:color w:val="002060"/>
          <w:sz w:val="24"/>
          <w:szCs w:val="24"/>
        </w:rPr>
        <w:t>Progetto 9: Strumenti di Digital Marketing per l’edilizia</w:t>
      </w:r>
    </w:p>
    <w:p w14:paraId="40B09EB7" w14:textId="0D4E0F3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F225DB"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F225DB"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F225DB"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F225DB"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F225DB"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F225DB"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F225DB"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F225DB"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F225DB"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F225DB"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F225DB"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F225DB"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F225DB"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F225DB"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F225DB"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F225DB"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F225DB"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F225DB"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F225DB"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F225DB"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F225DB"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F225DB"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F225DB"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F225DB"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F225DB"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F225DB"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F225DB"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F225DB"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F225DB"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2521D"/>
    <w:rsid w:val="00491A6F"/>
    <w:rsid w:val="00503FB3"/>
    <w:rsid w:val="00513125"/>
    <w:rsid w:val="005210A8"/>
    <w:rsid w:val="00597F40"/>
    <w:rsid w:val="006642E8"/>
    <w:rsid w:val="006D2391"/>
    <w:rsid w:val="006E2798"/>
    <w:rsid w:val="00750AF7"/>
    <w:rsid w:val="00761140"/>
    <w:rsid w:val="008301B7"/>
    <w:rsid w:val="008838C8"/>
    <w:rsid w:val="008D1AD9"/>
    <w:rsid w:val="00926312"/>
    <w:rsid w:val="00931914"/>
    <w:rsid w:val="009F0A4E"/>
    <w:rsid w:val="009F4412"/>
    <w:rsid w:val="00A679CA"/>
    <w:rsid w:val="00B00035"/>
    <w:rsid w:val="00B03856"/>
    <w:rsid w:val="00C568BE"/>
    <w:rsid w:val="00C7428E"/>
    <w:rsid w:val="00CF4F3F"/>
    <w:rsid w:val="00D33172"/>
    <w:rsid w:val="00D45802"/>
    <w:rsid w:val="00E754C5"/>
    <w:rsid w:val="00E92D9F"/>
    <w:rsid w:val="00E97CDB"/>
    <w:rsid w:val="00EB52FF"/>
    <w:rsid w:val="00F225DB"/>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2669</Words>
  <Characters>15215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23</cp:revision>
  <dcterms:created xsi:type="dcterms:W3CDTF">2022-11-21T13:47:00Z</dcterms:created>
  <dcterms:modified xsi:type="dcterms:W3CDTF">2025-04-09T08:34:00Z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